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F6" w:rsidRDefault="00B13FF2">
      <w:pPr>
        <w:spacing w:after="117" w:line="259" w:lineRule="auto"/>
        <w:ind w:left="840" w:right="45" w:firstLine="0"/>
        <w:jc w:val="left"/>
      </w:pPr>
      <w:r>
        <w:rPr>
          <w:noProof/>
        </w:rPr>
        <w:drawing>
          <wp:anchor distT="0" distB="0" distL="114300" distR="114300" simplePos="0" relativeHeight="251658240" behindDoc="0" locked="0" layoutInCell="1" allowOverlap="0">
            <wp:simplePos x="0" y="0"/>
            <wp:positionH relativeFrom="column">
              <wp:posOffset>533400</wp:posOffset>
            </wp:positionH>
            <wp:positionV relativeFrom="paragraph">
              <wp:posOffset>45707</wp:posOffset>
            </wp:positionV>
            <wp:extent cx="457200" cy="838200"/>
            <wp:effectExtent l="0" t="0" r="0" b="0"/>
            <wp:wrapSquare wrapText="bothSides"/>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4"/>
                    <a:stretch>
                      <a:fillRect/>
                    </a:stretch>
                  </pic:blipFill>
                  <pic:spPr>
                    <a:xfrm>
                      <a:off x="0" y="0"/>
                      <a:ext cx="457200" cy="8382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6553200</wp:posOffset>
            </wp:positionH>
            <wp:positionV relativeFrom="paragraph">
              <wp:posOffset>45707</wp:posOffset>
            </wp:positionV>
            <wp:extent cx="457200" cy="838200"/>
            <wp:effectExtent l="0" t="0" r="0" b="0"/>
            <wp:wrapSquare wrapText="bothSides"/>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5" cstate="print"/>
                    <a:stretch>
                      <a:fillRect/>
                    </a:stretch>
                  </pic:blipFill>
                  <pic:spPr>
                    <a:xfrm>
                      <a:off x="0" y="0"/>
                      <a:ext cx="457200" cy="838200"/>
                    </a:xfrm>
                    <a:prstGeom prst="rect">
                      <a:avLst/>
                    </a:prstGeom>
                  </pic:spPr>
                </pic:pic>
              </a:graphicData>
            </a:graphic>
          </wp:anchor>
        </w:drawing>
      </w:r>
      <w:r>
        <w:rPr>
          <w:b/>
          <w:color w:val="990000"/>
        </w:rPr>
        <w:t>Gelen Evrak Tarih Sayı: 09.12.2024 - 50191</w:t>
      </w:r>
    </w:p>
    <w:p w:rsidR="009235F6" w:rsidRDefault="00B13FF2">
      <w:pPr>
        <w:spacing w:after="12" w:line="250" w:lineRule="auto"/>
        <w:ind w:left="850" w:right="45"/>
        <w:jc w:val="center"/>
      </w:pPr>
      <w:r>
        <w:t>T.C.</w:t>
      </w:r>
    </w:p>
    <w:p w:rsidR="009235F6" w:rsidRDefault="00B13FF2">
      <w:pPr>
        <w:spacing w:after="12" w:line="250" w:lineRule="auto"/>
        <w:ind w:left="850" w:right="45"/>
        <w:jc w:val="center"/>
      </w:pPr>
      <w:r>
        <w:t>KAMU İHALE KURUMU Elektronik İhale Dairesi Başkanlığı</w:t>
      </w:r>
    </w:p>
    <w:p w:rsidR="009235F6" w:rsidRDefault="009235F6">
      <w:pPr>
        <w:spacing w:after="15" w:line="259" w:lineRule="auto"/>
        <w:ind w:left="0" w:right="45" w:firstLine="0"/>
        <w:jc w:val="left"/>
      </w:pPr>
    </w:p>
    <w:p w:rsidR="009235F6" w:rsidRDefault="009235F6">
      <w:pPr>
        <w:spacing w:after="0" w:line="259" w:lineRule="auto"/>
        <w:ind w:left="0" w:firstLine="0"/>
        <w:jc w:val="left"/>
      </w:pPr>
    </w:p>
    <w:p w:rsidR="009235F6" w:rsidRDefault="00B13FF2">
      <w:pPr>
        <w:tabs>
          <w:tab w:val="center" w:pos="1038"/>
          <w:tab w:val="center" w:pos="2949"/>
          <w:tab w:val="right" w:pos="11085"/>
        </w:tabs>
        <w:spacing w:after="75"/>
        <w:ind w:left="0" w:firstLine="0"/>
        <w:jc w:val="left"/>
      </w:pPr>
      <w:r>
        <w:rPr>
          <w:rFonts w:ascii="Calibri" w:eastAsia="Calibri" w:hAnsi="Calibri" w:cs="Calibri"/>
          <w:sz w:val="22"/>
        </w:rPr>
        <w:tab/>
      </w:r>
      <w:r>
        <w:t>Sayı</w:t>
      </w:r>
      <w:r>
        <w:tab/>
        <w:t>:E-</w:t>
      </w:r>
      <w:proofErr w:type="gramStart"/>
      <w:r>
        <w:t>44624038</w:t>
      </w:r>
      <w:proofErr w:type="gramEnd"/>
      <w:r>
        <w:t>-104.99-62788</w:t>
      </w:r>
      <w:r>
        <w:tab/>
        <w:t>09.12.2024</w:t>
      </w:r>
    </w:p>
    <w:p w:rsidR="009235F6" w:rsidRDefault="00B13FF2">
      <w:pPr>
        <w:tabs>
          <w:tab w:val="center" w:pos="1092"/>
          <w:tab w:val="center" w:pos="3375"/>
        </w:tabs>
        <w:ind w:left="0" w:firstLine="0"/>
        <w:jc w:val="left"/>
      </w:pPr>
      <w:r>
        <w:rPr>
          <w:rFonts w:ascii="Calibri" w:eastAsia="Calibri" w:hAnsi="Calibri" w:cs="Calibri"/>
          <w:sz w:val="22"/>
        </w:rPr>
        <w:tab/>
      </w:r>
      <w:r>
        <w:t>Konu</w:t>
      </w:r>
      <w:r>
        <w:tab/>
        <w:t xml:space="preserve">:Gerçek/tüzel kişilerin </w:t>
      </w:r>
      <w:proofErr w:type="spellStart"/>
      <w:r>
        <w:t>EKAP'a</w:t>
      </w:r>
      <w:proofErr w:type="spellEnd"/>
      <w:r>
        <w:t xml:space="preserve"> kayıt</w:t>
      </w:r>
    </w:p>
    <w:p w:rsidR="009235F6" w:rsidRDefault="00B13FF2">
      <w:pPr>
        <w:spacing w:after="37"/>
        <w:ind w:left="1715" w:right="4487"/>
      </w:pPr>
      <w:proofErr w:type="gramStart"/>
      <w:r>
        <w:t>işlemlerinin</w:t>
      </w:r>
      <w:proofErr w:type="gramEnd"/>
      <w:r>
        <w:t xml:space="preserve"> elektronik ortamda yapılması hakkında</w:t>
      </w:r>
    </w:p>
    <w:p w:rsidR="009235F6" w:rsidRDefault="009235F6">
      <w:pPr>
        <w:spacing w:after="75" w:line="259" w:lineRule="auto"/>
        <w:ind w:left="0" w:firstLine="0"/>
        <w:jc w:val="left"/>
      </w:pPr>
    </w:p>
    <w:p w:rsidR="009235F6" w:rsidRDefault="00B13FF2">
      <w:pPr>
        <w:spacing w:after="7"/>
        <w:ind w:left="820"/>
        <w:jc w:val="center"/>
      </w:pPr>
      <w:r>
        <w:t>DAĞITIM YERLERİNE</w:t>
      </w:r>
    </w:p>
    <w:p w:rsidR="009235F6" w:rsidRDefault="009235F6">
      <w:pPr>
        <w:spacing w:after="75" w:line="259" w:lineRule="auto"/>
        <w:ind w:left="0" w:firstLine="0"/>
        <w:jc w:val="left"/>
      </w:pPr>
    </w:p>
    <w:p w:rsidR="009235F6" w:rsidRDefault="00B13FF2">
      <w:pPr>
        <w:ind w:left="820"/>
      </w:pPr>
      <w:r>
        <w:rPr>
          <w:noProof/>
        </w:rPr>
        <w:drawing>
          <wp:inline distT="0" distB="0" distL="0" distR="0">
            <wp:extent cx="438150" cy="952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6"/>
                    <a:stretch>
                      <a:fillRect/>
                    </a:stretch>
                  </pic:blipFill>
                  <pic:spPr>
                    <a:xfrm>
                      <a:off x="0" y="0"/>
                      <a:ext cx="438150" cy="9525"/>
                    </a:xfrm>
                    <a:prstGeom prst="rect">
                      <a:avLst/>
                    </a:prstGeom>
                  </pic:spPr>
                </pic:pic>
              </a:graphicData>
            </a:graphic>
          </wp:inline>
        </w:drawing>
      </w:r>
      <w:r>
        <w:t xml:space="preserve">4734 sayılı Kamu İhale Kanunu'nun "Elektronik Kamu Alımları Platformu" ek 1 inci maddesi uyarınca, kamu kurum ve kuruluşlarının her türlü mal ve hizmet alımları ile yapım işlerinin alım, ihale ve sözleşme süreçlerine ilişkin olarak; yaklaşık maliyetin ve dokümanların hazırlanması, ilanların yayımlanması, tekliflerin veya yeterlik başvurularının sunulması ve değerlendirilmesi, ihalelerin sonuçlandırılması, sözleşmelerin imzalanması, sonuç bildirimi gibi her türlü işlem, onay, bildirim ve tebligatlar ile şikayet ve </w:t>
      </w:r>
      <w:proofErr w:type="spellStart"/>
      <w:r>
        <w:t>itirazen</w:t>
      </w:r>
      <w:proofErr w:type="spellEnd"/>
      <w:r>
        <w:t xml:space="preserve"> şikayet başvuruları kısmen veya tamamen Kamu İhale Kurumu tarafından kurulan ve işletilen Elektronik Kamu Alımları Platformu (EKAP) üzerinden yürütülmektedir. 2023 yılında 1,6 trilyon Türk lirası tutarındaki 82 bin ihale ve 1,1 milyon doğrudan temine dair işlem EKAP üzerinden gerçekleştirilmiştir.   </w:t>
      </w:r>
    </w:p>
    <w:p w:rsidR="009235F6" w:rsidRDefault="009235F6">
      <w:pPr>
        <w:spacing w:after="15" w:line="259" w:lineRule="auto"/>
        <w:ind w:left="810" w:firstLine="0"/>
        <w:jc w:val="left"/>
      </w:pPr>
    </w:p>
    <w:p w:rsidR="009235F6" w:rsidRDefault="00B13FF2">
      <w:pPr>
        <w:ind w:left="820"/>
      </w:pPr>
      <w:r>
        <w:rPr>
          <w:noProof/>
        </w:rPr>
        <w:drawing>
          <wp:inline distT="0" distB="0" distL="0" distR="0">
            <wp:extent cx="438150" cy="952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6"/>
                    <a:stretch>
                      <a:fillRect/>
                    </a:stretch>
                  </pic:blipFill>
                  <pic:spPr>
                    <a:xfrm>
                      <a:off x="0" y="0"/>
                      <a:ext cx="438150" cy="9525"/>
                    </a:xfrm>
                    <a:prstGeom prst="rect">
                      <a:avLst/>
                    </a:prstGeom>
                  </pic:spPr>
                </pic:pic>
              </a:graphicData>
            </a:graphic>
          </wp:inline>
        </w:drawing>
      </w:r>
      <w:r>
        <w:t xml:space="preserve">EKAP üzerinden ücretsiz olarak; kamu kurum ve kuruluşlarının ihale ilanları ve dokümanları ile doğrudan temin duyurularına erişim sağlanabilmekte, alım ve ihalelere elektronik ortamda teklif verilebilmekte, katılım ve yeterlik bilgi ve belgelerine kolayca ulaşılabilmektedir. Diğer taraftan, Kurumumuz, başta yerel işletmeler ve KOBİ'ler olmak üzere yerli gerçek ve tüzel kişilerin kamu alımlarına erişimlerinin kolaylaştırılması amacıyla satın alma süreçlerinde bürokratik işlemlerin azaltılmasına ve dijital dönüşüm çalışmalarına da devam etmektedir.  </w:t>
      </w:r>
    </w:p>
    <w:p w:rsidR="009235F6" w:rsidRDefault="009235F6">
      <w:pPr>
        <w:spacing w:after="15" w:line="259" w:lineRule="auto"/>
        <w:ind w:left="810" w:firstLine="0"/>
        <w:jc w:val="left"/>
      </w:pPr>
    </w:p>
    <w:p w:rsidR="009235F6" w:rsidRDefault="00B13FF2">
      <w:pPr>
        <w:ind w:left="820"/>
      </w:pPr>
      <w:r>
        <w:rPr>
          <w:noProof/>
        </w:rPr>
        <w:drawing>
          <wp:inline distT="0" distB="0" distL="0" distR="0">
            <wp:extent cx="438150" cy="952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6"/>
                    <a:stretch>
                      <a:fillRect/>
                    </a:stretch>
                  </pic:blipFill>
                  <pic:spPr>
                    <a:xfrm>
                      <a:off x="0" y="0"/>
                      <a:ext cx="438150" cy="9525"/>
                    </a:xfrm>
                    <a:prstGeom prst="rect">
                      <a:avLst/>
                    </a:prstGeom>
                  </pic:spPr>
                </pic:pic>
              </a:graphicData>
            </a:graphic>
          </wp:inline>
        </w:drawing>
      </w:r>
      <w:r>
        <w:t>Bu kapsamda, Kamu İhale Kurulu'nun 23/10/2024 tarihli ve 2024/</w:t>
      </w:r>
      <w:proofErr w:type="gramStart"/>
      <w:r>
        <w:t>DK.D</w:t>
      </w:r>
      <w:proofErr w:type="gramEnd"/>
      <w:r>
        <w:t xml:space="preserve">-234 sayılı kararı ile gerçek/tüzel kişilerin </w:t>
      </w:r>
      <w:proofErr w:type="spellStart"/>
      <w:r>
        <w:t>EKAP'a</w:t>
      </w:r>
      <w:proofErr w:type="spellEnd"/>
      <w:r>
        <w:t xml:space="preserve"> kayıt işlemlerinin elektronik ortamda yapılmasına dair esas ve usuller belirlenmiş ve uygulama 18/11/2024 tarihi itibarıyla devreye alınmıştır. </w:t>
      </w:r>
      <w:proofErr w:type="spellStart"/>
      <w:r>
        <w:t>EKAP'a</w:t>
      </w:r>
      <w:proofErr w:type="spellEnd"/>
      <w:r>
        <w:t xml:space="preserve"> kayıtlar, </w:t>
      </w:r>
      <w:proofErr w:type="spellStart"/>
      <w:r>
        <w:rPr>
          <w:color w:val="0000FF"/>
          <w:u w:val="single" w:color="0000FF"/>
        </w:rPr>
        <w:t>ekap</w:t>
      </w:r>
      <w:proofErr w:type="spellEnd"/>
      <w:r>
        <w:rPr>
          <w:color w:val="0000FF"/>
          <w:u w:val="single" w:color="0000FF"/>
        </w:rPr>
        <w:t xml:space="preserve">.kik.gov.tr </w:t>
      </w:r>
      <w:r>
        <w:t>internet adresinde yer alan "Kayıt İşlemleri" menüsü altındaki "Gerçek ve Tüzel Kişi Kaydı" sekmesi üzerinden ücretsiz olarak gerçekleştirilmekte olup ayrıntılara söz konusu sayfadan ulaşılması mümkündür.</w:t>
      </w:r>
    </w:p>
    <w:p w:rsidR="009235F6" w:rsidRDefault="009235F6">
      <w:pPr>
        <w:spacing w:after="15" w:line="259" w:lineRule="auto"/>
        <w:ind w:left="810" w:firstLine="0"/>
        <w:jc w:val="left"/>
      </w:pPr>
    </w:p>
    <w:p w:rsidR="009235F6" w:rsidRDefault="00B13FF2">
      <w:pPr>
        <w:spacing w:after="15" w:line="259" w:lineRule="auto"/>
        <w:ind w:left="10" w:right="1"/>
        <w:jc w:val="right"/>
      </w:pPr>
      <w:r>
        <w:rPr>
          <w:noProof/>
        </w:rPr>
        <w:drawing>
          <wp:inline distT="0" distB="0" distL="0" distR="0">
            <wp:extent cx="438150" cy="952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6"/>
                    <a:stretch>
                      <a:fillRect/>
                    </a:stretch>
                  </pic:blipFill>
                  <pic:spPr>
                    <a:xfrm>
                      <a:off x="0" y="0"/>
                      <a:ext cx="438150" cy="9525"/>
                    </a:xfrm>
                    <a:prstGeom prst="rect">
                      <a:avLst/>
                    </a:prstGeom>
                  </pic:spPr>
                </pic:pic>
              </a:graphicData>
            </a:graphic>
          </wp:inline>
        </w:drawing>
      </w:r>
      <w:r>
        <w:t>Bilgileri ile konunun bağlı oda, borsa ve sendikalar ile üyelerinize duyurulması hususunda gereğini</w:t>
      </w:r>
    </w:p>
    <w:p w:rsidR="009235F6" w:rsidRDefault="00B13FF2">
      <w:pPr>
        <w:ind w:left="820"/>
      </w:pPr>
      <w:proofErr w:type="gramStart"/>
      <w:r>
        <w:t>rica</w:t>
      </w:r>
      <w:proofErr w:type="gramEnd"/>
      <w:r>
        <w:t xml:space="preserve"> ederim.</w:t>
      </w:r>
    </w:p>
    <w:p w:rsidR="009235F6" w:rsidRDefault="009235F6">
      <w:pPr>
        <w:spacing w:after="60" w:line="259" w:lineRule="auto"/>
        <w:ind w:left="0" w:firstLine="0"/>
        <w:jc w:val="left"/>
      </w:pPr>
    </w:p>
    <w:sectPr w:rsidR="009235F6" w:rsidSect="00DB6D9D">
      <w:pgSz w:w="11906" w:h="16838"/>
      <w:pgMar w:top="1440" w:right="821" w:bottom="1440" w:left="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235F6"/>
    <w:rsid w:val="009235F6"/>
    <w:rsid w:val="00B13FF2"/>
    <w:rsid w:val="00D0704B"/>
    <w:rsid w:val="00DB6D9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9D"/>
    <w:pPr>
      <w:spacing w:after="11" w:line="266" w:lineRule="auto"/>
      <w:ind w:left="835"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070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704B"/>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 A T S O</dc:creator>
  <cp:lastModifiedBy>user</cp:lastModifiedBy>
  <cp:revision>2</cp:revision>
  <dcterms:created xsi:type="dcterms:W3CDTF">2024-12-17T09:18:00Z</dcterms:created>
  <dcterms:modified xsi:type="dcterms:W3CDTF">2024-12-17T09:18:00Z</dcterms:modified>
</cp:coreProperties>
</file>